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D40D3A" w:rsidRDefault="0081741E">
      <w:pPr>
        <w:pStyle w:val="Title"/>
        <w:rPr>
          <w:rFonts w:hint="cs"/>
          <w:color w:val="000000" w:themeColor="text1"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  <w:rtl/>
        </w:rPr>
      </w:pPr>
    </w:p>
    <w:p w:rsidR="0081741E" w:rsidRPr="00D40D3A" w:rsidRDefault="0081741E">
      <w:pPr>
        <w:pStyle w:val="Title"/>
        <w:rPr>
          <w:color w:val="000000" w:themeColor="text1"/>
        </w:rPr>
      </w:pPr>
    </w:p>
    <w:p w:rsidR="0081741E" w:rsidRPr="00D40D3A" w:rsidRDefault="0081741E">
      <w:pPr>
        <w:pStyle w:val="Title"/>
        <w:rPr>
          <w:color w:val="000000" w:themeColor="text1"/>
        </w:rPr>
      </w:pPr>
    </w:p>
    <w:p w:rsidR="0081741E" w:rsidRPr="00D40D3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D40D3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D40D3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F2C91" w:rsidRDefault="0081741E" w:rsidP="001A60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9F2C91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9F2C91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1A60AB" w:rsidRPr="009F2C91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السادس</w:t>
      </w:r>
      <w:r w:rsidR="006416CA" w:rsidRPr="009F2C91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9F2C91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9F2C91" w:rsidRDefault="006416CA">
      <w:pPr>
        <w:pStyle w:val="Heading7"/>
        <w:rPr>
          <w:color w:val="000000" w:themeColor="text1"/>
          <w:sz w:val="24"/>
          <w:szCs w:val="24"/>
          <w:rtl/>
        </w:rPr>
      </w:pPr>
      <w:r w:rsidRPr="009F2C91">
        <w:rPr>
          <w:rFonts w:hint="cs"/>
          <w:color w:val="000000" w:themeColor="text1"/>
          <w:sz w:val="24"/>
          <w:szCs w:val="24"/>
          <w:rtl/>
        </w:rPr>
        <w:t>الأسعار والارقام القياسية</w:t>
      </w:r>
    </w:p>
    <w:p w:rsidR="0081741E" w:rsidRPr="00D40D3A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D40D3A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D40D3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40D3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40D3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40D3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40D3A" w:rsidRDefault="0081741E">
      <w:pPr>
        <w:rPr>
          <w:rFonts w:cs="Times New Roman"/>
          <w:color w:val="000000" w:themeColor="text1"/>
          <w:rtl/>
        </w:rPr>
      </w:pPr>
    </w:p>
    <w:p w:rsidR="0081741E" w:rsidRPr="00D40D3A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D40D3A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D40D3A" w:rsidRDefault="0081741E">
      <w:pPr>
        <w:rPr>
          <w:rFonts w:cs="Times New Roman"/>
          <w:color w:val="000000" w:themeColor="text1"/>
          <w:rtl/>
        </w:rPr>
      </w:pPr>
    </w:p>
    <w:p w:rsidR="0081741E" w:rsidRPr="00D40D3A" w:rsidRDefault="0081741E">
      <w:pPr>
        <w:rPr>
          <w:rFonts w:cs="Times New Roman"/>
          <w:color w:val="000000" w:themeColor="text1"/>
          <w:rtl/>
        </w:rPr>
      </w:pPr>
    </w:p>
    <w:p w:rsidR="00EA3A68" w:rsidRPr="00D40D3A" w:rsidRDefault="00D776A5" w:rsidP="00EA3A68">
      <w:pPr>
        <w:ind w:left="-1"/>
        <w:jc w:val="lowKashida"/>
        <w:rPr>
          <w:rFonts w:cs="Simplified Arabic"/>
          <w:b/>
          <w:bCs/>
          <w:color w:val="000000" w:themeColor="text1"/>
          <w:rtl/>
        </w:rPr>
      </w:pPr>
      <w:r w:rsidRPr="00D40D3A">
        <w:rPr>
          <w:rFonts w:cs="Simplified Arabic"/>
          <w:b/>
          <w:bCs/>
          <w:color w:val="000000" w:themeColor="text1"/>
          <w:rtl/>
        </w:rPr>
        <w:br w:type="page"/>
      </w:r>
      <w:r w:rsidR="00EA3A68" w:rsidRPr="00D40D3A">
        <w:rPr>
          <w:rFonts w:cs="Simplified Arabic"/>
          <w:b/>
          <w:bCs/>
          <w:color w:val="000000" w:themeColor="text1"/>
          <w:rtl/>
        </w:rPr>
        <w:lastRenderedPageBreak/>
        <w:t>حركة أسعار المستهلك</w:t>
      </w:r>
    </w:p>
    <w:p w:rsidR="00EA3A68" w:rsidRPr="00D40D3A" w:rsidRDefault="00EA3A68" w:rsidP="00B84399">
      <w:pPr>
        <w:ind w:left="83"/>
        <w:jc w:val="lowKashida"/>
        <w:rPr>
          <w:rFonts w:cs="Simplified Arabic"/>
          <w:color w:val="000000" w:themeColor="text1"/>
          <w:rtl/>
        </w:rPr>
      </w:pPr>
      <w:r w:rsidRPr="00D40D3A">
        <w:rPr>
          <w:rFonts w:cs="Simplified Arabic"/>
          <w:color w:val="000000" w:themeColor="text1"/>
          <w:rtl/>
        </w:rPr>
        <w:t xml:space="preserve">سجل </w:t>
      </w:r>
      <w:r w:rsidRPr="00D40D3A">
        <w:rPr>
          <w:rFonts w:cs="Simplified Arabic" w:hint="cs"/>
          <w:color w:val="000000" w:themeColor="text1"/>
          <w:rtl/>
        </w:rPr>
        <w:t>الرقم القياسي لأسعار المستهلك</w:t>
      </w:r>
      <w:r w:rsidRPr="00D40D3A">
        <w:rPr>
          <w:rFonts w:cs="Simplified Arabic"/>
          <w:color w:val="000000" w:themeColor="text1"/>
          <w:rtl/>
        </w:rPr>
        <w:t xml:space="preserve"> في</w:t>
      </w:r>
      <w:r w:rsidRPr="00D40D3A">
        <w:rPr>
          <w:rFonts w:cs="Simplified Arabic" w:hint="cs"/>
          <w:color w:val="000000" w:themeColor="text1"/>
          <w:rtl/>
        </w:rPr>
        <w:t xml:space="preserve"> محافظة </w:t>
      </w:r>
      <w:r w:rsidRPr="00D40D3A">
        <w:rPr>
          <w:rFonts w:cs="Simplified Arabic"/>
          <w:color w:val="000000" w:themeColor="text1"/>
          <w:rtl/>
        </w:rPr>
        <w:t>القدس</w:t>
      </w:r>
      <w:r w:rsidRPr="00D40D3A">
        <w:rPr>
          <w:rFonts w:cs="Simplified Arabic" w:hint="cs"/>
          <w:color w:val="000000" w:themeColor="text1"/>
          <w:rtl/>
        </w:rPr>
        <w:t xml:space="preserve"> منطقة </w:t>
      </w:r>
      <w:r w:rsidRPr="00D40D3A">
        <w:rPr>
          <w:rFonts w:cs="Simplified Arabic"/>
          <w:color w:val="000000" w:themeColor="text1"/>
        </w:rPr>
        <w:t>(J1)</w:t>
      </w:r>
      <w:r w:rsidRPr="00D40D3A">
        <w:rPr>
          <w:rFonts w:cs="Simplified Arabic" w:hint="cs"/>
          <w:color w:val="000000" w:themeColor="text1"/>
          <w:rtl/>
        </w:rPr>
        <w:t xml:space="preserve"> عام </w:t>
      </w:r>
      <w:r w:rsidR="00B84399" w:rsidRPr="00D40D3A">
        <w:rPr>
          <w:rFonts w:cs="Simplified Arabic" w:hint="cs"/>
          <w:color w:val="000000" w:themeColor="text1"/>
          <w:rtl/>
        </w:rPr>
        <w:t>2016</w:t>
      </w:r>
      <w:r w:rsidRPr="00D40D3A">
        <w:rPr>
          <w:rFonts w:cs="Simplified Arabic" w:hint="cs"/>
          <w:color w:val="000000" w:themeColor="text1"/>
          <w:rtl/>
        </w:rPr>
        <w:t xml:space="preserve"> </w:t>
      </w:r>
      <w:r w:rsidR="00B84399" w:rsidRPr="00D40D3A">
        <w:rPr>
          <w:rFonts w:cs="Simplified Arabic" w:hint="cs"/>
          <w:color w:val="000000" w:themeColor="text1"/>
          <w:rtl/>
        </w:rPr>
        <w:t>انخفاضاً مقداره</w:t>
      </w:r>
      <w:r w:rsidRPr="00D40D3A">
        <w:rPr>
          <w:rFonts w:cs="Simplified Arabic" w:hint="cs"/>
          <w:color w:val="000000" w:themeColor="text1"/>
          <w:rtl/>
        </w:rPr>
        <w:t xml:space="preserve"> 0.</w:t>
      </w:r>
      <w:r w:rsidR="00B84399" w:rsidRPr="00D40D3A">
        <w:rPr>
          <w:rFonts w:cs="Simplified Arabic" w:hint="cs"/>
          <w:color w:val="000000" w:themeColor="text1"/>
          <w:rtl/>
        </w:rPr>
        <w:t>96</w:t>
      </w:r>
      <w:r w:rsidRPr="00D40D3A">
        <w:rPr>
          <w:rFonts w:cs="Simplified Arabic" w:hint="cs"/>
          <w:color w:val="000000" w:themeColor="text1"/>
          <w:rtl/>
        </w:rPr>
        <w:t xml:space="preserve">% مقارنة بالعام </w:t>
      </w:r>
      <w:r w:rsidR="00B84399" w:rsidRPr="00D40D3A">
        <w:rPr>
          <w:rFonts w:cs="Simplified Arabic" w:hint="cs"/>
          <w:color w:val="000000" w:themeColor="text1"/>
          <w:rtl/>
        </w:rPr>
        <w:t>2015</w:t>
      </w:r>
      <w:r w:rsidRPr="00D40D3A">
        <w:rPr>
          <w:rFonts w:cs="Simplified Arabic" w:hint="cs"/>
          <w:color w:val="000000" w:themeColor="text1"/>
          <w:rtl/>
        </w:rPr>
        <w:t xml:space="preserve">، </w:t>
      </w:r>
      <w:r w:rsidR="00B84399" w:rsidRPr="00D40D3A">
        <w:rPr>
          <w:rFonts w:cs="Simplified Arabic" w:hint="cs"/>
          <w:color w:val="000000" w:themeColor="text1"/>
          <w:rtl/>
        </w:rPr>
        <w:t>في حين</w:t>
      </w:r>
      <w:r w:rsidRPr="00D40D3A">
        <w:rPr>
          <w:rFonts w:cs="Simplified Arabic" w:hint="cs"/>
          <w:color w:val="000000" w:themeColor="text1"/>
          <w:rtl/>
        </w:rPr>
        <w:t xml:space="preserve"> إرتفع في عام </w:t>
      </w:r>
      <w:r w:rsidR="00B84399" w:rsidRPr="00D40D3A">
        <w:rPr>
          <w:rFonts w:cs="Simplified Arabic" w:hint="cs"/>
          <w:color w:val="000000" w:themeColor="text1"/>
          <w:rtl/>
        </w:rPr>
        <w:t>2015</w:t>
      </w:r>
      <w:r w:rsidRPr="00D40D3A">
        <w:rPr>
          <w:rFonts w:cs="Simplified Arabic" w:hint="cs"/>
          <w:color w:val="000000" w:themeColor="text1"/>
          <w:rtl/>
        </w:rPr>
        <w:t xml:space="preserve"> بنسبة </w:t>
      </w:r>
      <w:r w:rsidR="00B84399" w:rsidRPr="00D40D3A">
        <w:rPr>
          <w:rFonts w:cs="Simplified Arabic" w:hint="cs"/>
          <w:color w:val="000000" w:themeColor="text1"/>
          <w:rtl/>
        </w:rPr>
        <w:t>0</w:t>
      </w:r>
      <w:r w:rsidRPr="00D40D3A">
        <w:rPr>
          <w:rFonts w:cs="Simplified Arabic" w:hint="cs"/>
          <w:color w:val="000000" w:themeColor="text1"/>
          <w:rtl/>
        </w:rPr>
        <w:t>.</w:t>
      </w:r>
      <w:r w:rsidR="00B84399" w:rsidRPr="00D40D3A">
        <w:rPr>
          <w:rFonts w:cs="Simplified Arabic" w:hint="cs"/>
          <w:color w:val="000000" w:themeColor="text1"/>
          <w:rtl/>
        </w:rPr>
        <w:t>33</w:t>
      </w:r>
      <w:r w:rsidRPr="00D40D3A">
        <w:rPr>
          <w:rFonts w:cs="Simplified Arabic" w:hint="cs"/>
          <w:color w:val="000000" w:themeColor="text1"/>
          <w:rtl/>
        </w:rPr>
        <w:t xml:space="preserve">% مقارنة بالعام </w:t>
      </w:r>
      <w:r w:rsidR="00B84399" w:rsidRPr="00D40D3A">
        <w:rPr>
          <w:rFonts w:cs="Simplified Arabic" w:hint="cs"/>
          <w:color w:val="000000" w:themeColor="text1"/>
          <w:rtl/>
        </w:rPr>
        <w:t>2014</w:t>
      </w:r>
      <w:r w:rsidR="001269B6" w:rsidRPr="00D40D3A">
        <w:rPr>
          <w:rFonts w:cs="Simplified Arabic" w:hint="cs"/>
          <w:color w:val="000000" w:themeColor="text1"/>
          <w:rtl/>
        </w:rPr>
        <w:t xml:space="preserve">. </w:t>
      </w:r>
      <w:r w:rsidR="00B84399" w:rsidRPr="00D40D3A">
        <w:rPr>
          <w:rFonts w:cs="Simplified Arabic" w:hint="cs"/>
          <w:color w:val="000000" w:themeColor="text1"/>
          <w:rtl/>
        </w:rPr>
        <w:t>وبنسبة 3.84%</w:t>
      </w:r>
      <w:r w:rsidRPr="00D40D3A">
        <w:rPr>
          <w:rFonts w:cs="Simplified Arabic" w:hint="cs"/>
          <w:color w:val="000000" w:themeColor="text1"/>
          <w:rtl/>
        </w:rPr>
        <w:t xml:space="preserve"> في عام </w:t>
      </w:r>
      <w:r w:rsidR="00B84399" w:rsidRPr="00D40D3A">
        <w:rPr>
          <w:rFonts w:hint="cs"/>
          <w:color w:val="000000" w:themeColor="text1"/>
          <w:rtl/>
        </w:rPr>
        <w:t>2014</w:t>
      </w:r>
      <w:r w:rsidRPr="00D40D3A">
        <w:rPr>
          <w:rFonts w:cs="Simplified Arabic" w:hint="cs"/>
          <w:color w:val="000000" w:themeColor="text1"/>
          <w:rtl/>
        </w:rPr>
        <w:t xml:space="preserve"> </w:t>
      </w:r>
      <w:r w:rsidR="001D0A0A" w:rsidRPr="00D40D3A">
        <w:rPr>
          <w:rFonts w:cs="Simplified Arabic" w:hint="cs"/>
          <w:color w:val="000000" w:themeColor="text1"/>
          <w:rtl/>
        </w:rPr>
        <w:t>مقارنة بالعا</w:t>
      </w:r>
      <w:r w:rsidRPr="00D40D3A">
        <w:rPr>
          <w:rFonts w:cs="Simplified Arabic" w:hint="cs"/>
          <w:color w:val="000000" w:themeColor="text1"/>
          <w:rtl/>
        </w:rPr>
        <w:t xml:space="preserve">م </w:t>
      </w:r>
      <w:r w:rsidR="00B84399" w:rsidRPr="00D40D3A">
        <w:rPr>
          <w:rFonts w:hint="cs"/>
          <w:color w:val="000000" w:themeColor="text1"/>
          <w:rtl/>
        </w:rPr>
        <w:t>2013</w:t>
      </w:r>
      <w:r w:rsidRPr="00D40D3A">
        <w:rPr>
          <w:rFonts w:cs="Simplified Arabic" w:hint="cs"/>
          <w:color w:val="000000" w:themeColor="text1"/>
          <w:rtl/>
        </w:rPr>
        <w:t xml:space="preserve">. </w:t>
      </w:r>
    </w:p>
    <w:p w:rsidR="00EA3A68" w:rsidRPr="00783454" w:rsidRDefault="00EA3A68" w:rsidP="00EA3A68">
      <w:pPr>
        <w:ind w:left="83"/>
        <w:jc w:val="lowKashida"/>
        <w:rPr>
          <w:rFonts w:cs="Simplified Arabic" w:hint="cs"/>
          <w:color w:val="000000" w:themeColor="text1"/>
          <w:sz w:val="18"/>
          <w:szCs w:val="18"/>
          <w:rtl/>
        </w:rPr>
      </w:pPr>
    </w:p>
    <w:p w:rsidR="00EA3A68" w:rsidRPr="00D40D3A" w:rsidRDefault="00EA3A68" w:rsidP="000C0049">
      <w:pPr>
        <w:ind w:left="6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الأرقام القياسية لأسعار المستهلك في محافظة القدس منطقة (</w:t>
      </w: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حسب الشهر، </w:t>
      </w:r>
      <w:r w:rsidR="000C0049" w:rsidRPr="00D40D3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EA3A68" w:rsidRPr="00D40D3A" w:rsidRDefault="00EA3A68" w:rsidP="000C0049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40D3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Consumer Price Index Numbers in Jerusalem Governorate Area (J1) by Month, </w:t>
      </w:r>
      <w:r w:rsidR="000C0049" w:rsidRPr="00D40D3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EA3A68" w:rsidRPr="00D40D3A" w:rsidRDefault="00EA3A68" w:rsidP="00EA3A68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EA3A68" w:rsidRPr="009F2C91" w:rsidRDefault="00EA3A68" w:rsidP="00F51EDF">
      <w:pPr>
        <w:ind w:left="81" w:right="-567"/>
        <w:rPr>
          <w:rFonts w:cs="Simplified Arabic"/>
          <w:color w:val="000000" w:themeColor="text1"/>
          <w:sz w:val="16"/>
          <w:szCs w:val="16"/>
          <w:rtl/>
        </w:rPr>
      </w:pPr>
      <w:r w:rsidRPr="009F2C91">
        <w:rPr>
          <w:rFonts w:cs="Simplified Arabic" w:hint="cs"/>
          <w:color w:val="000000" w:themeColor="text1"/>
          <w:sz w:val="16"/>
          <w:szCs w:val="16"/>
          <w:rtl/>
        </w:rPr>
        <w:t xml:space="preserve">   سنة الأساس 2010= 100                           </w:t>
      </w:r>
      <w:r w:rsidR="009F2C91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9F2C91">
        <w:rPr>
          <w:rFonts w:cs="Simplified Arabic" w:hint="cs"/>
          <w:color w:val="000000" w:themeColor="text1"/>
          <w:sz w:val="16"/>
          <w:szCs w:val="16"/>
          <w:rtl/>
        </w:rPr>
        <w:t xml:space="preserve">           </w:t>
      </w:r>
      <w:r w:rsidR="009F2C91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</w:t>
      </w:r>
      <w:r w:rsidRPr="009F2C91">
        <w:rPr>
          <w:rFonts w:cs="Simplified Arabic" w:hint="cs"/>
          <w:color w:val="000000" w:themeColor="text1"/>
          <w:sz w:val="16"/>
          <w:szCs w:val="16"/>
          <w:rtl/>
        </w:rPr>
        <w:t xml:space="preserve">             </w:t>
      </w:r>
      <w:r w:rsidR="00F51EDF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9F2C91">
        <w:rPr>
          <w:rFonts w:cs="Simplified Arabic" w:hint="cs"/>
          <w:color w:val="000000" w:themeColor="text1"/>
          <w:sz w:val="16"/>
          <w:szCs w:val="16"/>
          <w:rtl/>
        </w:rPr>
        <w:t xml:space="preserve">          </w:t>
      </w:r>
      <w:r w:rsidRPr="009F2C91">
        <w:rPr>
          <w:rFonts w:ascii="Arial" w:hAnsi="Arial" w:cs="Arial"/>
          <w:color w:val="000000" w:themeColor="text1"/>
          <w:sz w:val="16"/>
          <w:szCs w:val="16"/>
        </w:rPr>
        <w:t>Base  Year 2010=100</w:t>
      </w:r>
      <w:r w:rsidRPr="009F2C91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</w:t>
      </w:r>
    </w:p>
    <w:p w:rsidR="00783454" w:rsidRDefault="00EA3A68" w:rsidP="009F2C91">
      <w:pPr>
        <w:ind w:left="-1"/>
        <w:jc w:val="center"/>
        <w:rPr>
          <w:rFonts w:ascii="Simplified Arabic" w:hAnsi="Simplified Arabic" w:cs="Simplified Arabic" w:hint="cs"/>
          <w:b/>
          <w:bCs/>
          <w:snapToGrid w:val="0"/>
          <w:color w:val="000000" w:themeColor="text1"/>
          <w:rtl/>
        </w:rPr>
      </w:pPr>
      <w:r w:rsidRPr="00D40D3A">
        <w:rPr>
          <w:rFonts w:ascii="Simplified Arabic" w:hAnsi="Simplified Arabic" w:cs="Simplified Arabic"/>
          <w:b/>
          <w:bCs/>
          <w:color w:val="000000" w:themeColor="text1"/>
          <w:bdr w:val="single" w:sz="4" w:space="0" w:color="auto"/>
        </w:rPr>
        <w:drawing>
          <wp:inline distT="0" distB="0" distL="0" distR="0">
            <wp:extent cx="4640239" cy="2497541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83454" w:rsidRDefault="00783454" w:rsidP="009F2C91">
      <w:pPr>
        <w:ind w:left="-1"/>
        <w:jc w:val="center"/>
        <w:rPr>
          <w:rFonts w:ascii="Simplified Arabic" w:hAnsi="Simplified Arabic" w:cs="Simplified Arabic" w:hint="cs"/>
          <w:b/>
          <w:bCs/>
          <w:snapToGrid w:val="0"/>
          <w:color w:val="000000" w:themeColor="text1"/>
          <w:rtl/>
        </w:rPr>
      </w:pPr>
    </w:p>
    <w:p w:rsidR="00783454" w:rsidRDefault="00783454" w:rsidP="009F2C91">
      <w:pPr>
        <w:ind w:left="-1"/>
        <w:jc w:val="center"/>
        <w:rPr>
          <w:rFonts w:ascii="Simplified Arabic" w:hAnsi="Simplified Arabic" w:cs="Simplified Arabic" w:hint="cs"/>
          <w:b/>
          <w:bCs/>
          <w:snapToGrid w:val="0"/>
          <w:color w:val="000000" w:themeColor="text1"/>
          <w:rtl/>
        </w:rPr>
      </w:pPr>
    </w:p>
    <w:p w:rsidR="00783454" w:rsidRDefault="00783454">
      <w:pPr>
        <w:bidi w:val="0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br w:type="page"/>
      </w:r>
    </w:p>
    <w:p w:rsidR="00EA3A68" w:rsidRPr="00D40D3A" w:rsidRDefault="00EA3A68" w:rsidP="009F2C91">
      <w:pPr>
        <w:ind w:left="-1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40D3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lastRenderedPageBreak/>
        <w:t xml:space="preserve"> الأرقام القياسية ونسبة التغير السنوية </w:t>
      </w: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لأسعار </w:t>
      </w:r>
      <w:r w:rsidRPr="00D40D3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المستهلك حسب أقسام الإنفاق الرئيسية في محافظة </w:t>
      </w: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القدس  </w:t>
      </w:r>
    </w:p>
    <w:p w:rsidR="00EA3A68" w:rsidRPr="00D40D3A" w:rsidRDefault="00EA3A68" w:rsidP="00745A8B">
      <w:pPr>
        <w:ind w:left="-284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             منطقة (</w:t>
      </w:r>
      <w:r w:rsidRPr="00D40D3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D40D3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)، </w:t>
      </w:r>
      <w:r w:rsidR="00745A8B" w:rsidRPr="00D40D3A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2015</w:t>
      </w:r>
      <w:r w:rsidRPr="00D40D3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, </w:t>
      </w:r>
      <w:r w:rsidR="00745A8B" w:rsidRPr="00D40D3A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</w:p>
    <w:p w:rsidR="00EA3A68" w:rsidRPr="00D40D3A" w:rsidRDefault="00EA3A68" w:rsidP="00745A8B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D40D3A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Yearly Consumer Price Index Numbers and Percent Change by Major Groups</w:t>
      </w:r>
      <w:r w:rsidR="000460C2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0460C2" w:rsidRPr="000460C2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of Expenditure</w:t>
      </w:r>
      <w:r w:rsidRPr="00D40D3A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in Jerusalem Governorate Area (J1), </w:t>
      </w:r>
      <w:r w:rsidR="00745A8B" w:rsidRPr="00D40D3A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2015</w:t>
      </w:r>
      <w:r w:rsidRPr="00D40D3A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="00745A8B" w:rsidRPr="00D40D3A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</w:p>
    <w:p w:rsidR="00EA3A68" w:rsidRPr="00D40D3A" w:rsidRDefault="00EA3A68" w:rsidP="00EA3A6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2"/>
          <w:szCs w:val="12"/>
        </w:rPr>
      </w:pPr>
    </w:p>
    <w:tbl>
      <w:tblPr>
        <w:tblW w:w="7541" w:type="dxa"/>
        <w:jc w:val="center"/>
        <w:tblLayout w:type="fixed"/>
        <w:tblLook w:val="0000"/>
      </w:tblPr>
      <w:tblGrid>
        <w:gridCol w:w="33"/>
        <w:gridCol w:w="2933"/>
        <w:gridCol w:w="944"/>
        <w:gridCol w:w="175"/>
        <w:gridCol w:w="632"/>
        <w:gridCol w:w="808"/>
        <w:gridCol w:w="2016"/>
      </w:tblGrid>
      <w:tr w:rsidR="00EA3A68" w:rsidRPr="009F2C91" w:rsidTr="00783454">
        <w:trPr>
          <w:gridBefore w:val="1"/>
          <w:wBefore w:w="34" w:type="dxa"/>
          <w:trHeight w:val="312"/>
          <w:jc w:val="center"/>
        </w:trPr>
        <w:tc>
          <w:tcPr>
            <w:tcW w:w="4078" w:type="dxa"/>
            <w:gridSpan w:val="2"/>
            <w:vAlign w:val="center"/>
          </w:tcPr>
          <w:p w:rsidR="00EA3A68" w:rsidRPr="009F2C91" w:rsidRDefault="00EA3A68" w:rsidP="00CE4503">
            <w:pPr>
              <w:ind w:right="8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Base Year 2010= 100</w:t>
            </w:r>
          </w:p>
        </w:tc>
        <w:tc>
          <w:tcPr>
            <w:tcW w:w="3826" w:type="dxa"/>
            <w:gridSpan w:val="4"/>
            <w:vAlign w:val="center"/>
          </w:tcPr>
          <w:p w:rsidR="00EA3A68" w:rsidRPr="009F2C91" w:rsidRDefault="00EA3A68" w:rsidP="00CE4503">
            <w:pPr>
              <w:ind w:right="83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سنة الأساس</w:t>
            </w:r>
            <w:r w:rsidRPr="009F2C9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2010=100  </w:t>
            </w:r>
          </w:p>
        </w:tc>
      </w:tr>
      <w:tr w:rsidR="00745A8B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45A8B" w:rsidRPr="009F2C91" w:rsidRDefault="00745A8B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45A8B" w:rsidRPr="009F2C91" w:rsidRDefault="00745A8B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F2C91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نسبة التغير %</w:t>
            </w:r>
          </w:p>
          <w:p w:rsidR="00745A8B" w:rsidRPr="009F2C91" w:rsidRDefault="00745A8B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Percent Change %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45A8B" w:rsidRPr="009F2C91" w:rsidRDefault="00745A8B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45A8B" w:rsidRPr="009F2C91" w:rsidRDefault="00745A8B" w:rsidP="003F78B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45A8B" w:rsidRPr="009F2C91" w:rsidRDefault="00745A8B" w:rsidP="00CE4503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Hlk225139509"/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109.84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112.21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172.41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165.40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125.63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123.41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A22285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A22285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112.72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115.75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122.25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120.64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-1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120.68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122.41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A22285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A22285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106.81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112.00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A22285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A22285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97.06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99.80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0.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105.65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105.82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122.85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117.24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B0410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116.04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110.83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="00267A88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267A88" w:rsidRPr="009F2C91" w:rsidRDefault="002B0410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103.28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102.77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المتنوعة</w:t>
            </w:r>
          </w:p>
        </w:tc>
      </w:tr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267A88" w:rsidRPr="009F2C91" w:rsidRDefault="00267A88" w:rsidP="00CE450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A22285" w:rsidP="00783454">
            <w:pPr>
              <w:bidi w:val="0"/>
              <w:ind w:right="96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</w:t>
            </w:r>
            <w:r w:rsidR="00267A88" w:rsidRPr="009F2C9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</w:t>
            </w:r>
            <w:r w:rsidRPr="009F2C9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112.93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67A88" w:rsidRPr="009F2C91" w:rsidRDefault="00267A88" w:rsidP="00783454">
            <w:pPr>
              <w:bidi w:val="0"/>
              <w:ind w:right="96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114.02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267A88" w:rsidRPr="009F2C91" w:rsidRDefault="00267A88" w:rsidP="00CE450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</w:tr>
      <w:bookmarkEnd w:id="0"/>
      <w:tr w:rsidR="00267A88" w:rsidRPr="009F2C91" w:rsidTr="00783454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4296" w:type="dxa"/>
            <w:gridSpan w:val="4"/>
            <w:tcBorders>
              <w:top w:val="single" w:sz="4" w:space="0" w:color="auto"/>
            </w:tcBorders>
            <w:vAlign w:val="center"/>
          </w:tcPr>
          <w:p w:rsidR="00267A88" w:rsidRPr="009F2C91" w:rsidRDefault="00267A88" w:rsidP="00CE4503">
            <w:pPr>
              <w:tabs>
                <w:tab w:val="left" w:pos="-284"/>
                <w:tab w:val="left" w:pos="7513"/>
                <w:tab w:val="right" w:pos="8505"/>
              </w:tabs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42" w:type="dxa"/>
            <w:gridSpan w:val="3"/>
            <w:tcBorders>
              <w:top w:val="single" w:sz="4" w:space="0" w:color="auto"/>
            </w:tcBorders>
            <w:vAlign w:val="center"/>
          </w:tcPr>
          <w:p w:rsidR="00267A88" w:rsidRPr="009F2C91" w:rsidRDefault="00267A88" w:rsidP="00CE4503">
            <w:pPr>
              <w:tabs>
                <w:tab w:val="left" w:pos="4820"/>
                <w:tab w:val="left" w:pos="5245"/>
                <w:tab w:val="left" w:pos="7230"/>
                <w:tab w:val="left" w:pos="7513"/>
              </w:tabs>
              <w:ind w:left="113" w:hanging="113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EA3A68" w:rsidRPr="00D40D3A" w:rsidRDefault="00EA3A68" w:rsidP="00EA3A68">
      <w:pPr>
        <w:bidi w:val="0"/>
        <w:jc w:val="center"/>
        <w:rPr>
          <w:color w:val="000000" w:themeColor="text1"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D40D3A" w:rsidRDefault="00EA3A68" w:rsidP="00EA3A68">
      <w:pPr>
        <w:bidi w:val="0"/>
        <w:rPr>
          <w:rFonts w:ascii="Arial" w:hAnsi="Arial" w:cs="Arial"/>
          <w:b/>
          <w:bCs/>
          <w:color w:val="000000" w:themeColor="text1"/>
        </w:rPr>
      </w:pPr>
      <w:r w:rsidRPr="00D40D3A">
        <w:rPr>
          <w:rFonts w:ascii="Arial" w:hAnsi="Arial" w:cs="Arial"/>
          <w:b/>
          <w:bCs/>
          <w:color w:val="000000" w:themeColor="text1"/>
        </w:rPr>
        <w:br w:type="page"/>
      </w:r>
    </w:p>
    <w:p w:rsidR="00EA3A68" w:rsidRPr="00D40D3A" w:rsidRDefault="00EA3A68" w:rsidP="00EA3A6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40D3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الأوزان المستخدمة في احتساب الرقم القياسي لأسعار المستهلك</w:t>
      </w:r>
      <w:r w:rsidRPr="00D40D3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40D3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D40D3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أقسام الإنفاق الرئيسية و</w:t>
      </w:r>
      <w:r w:rsidRPr="00D40D3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D40D3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2010 </w:t>
      </w:r>
    </w:p>
    <w:p w:rsidR="00EA3A68" w:rsidRPr="00D40D3A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40D3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Relative Weights Used in Calculating Consumer Price Index Numbers by Major Groups of Expenditure and Region, </w:t>
      </w:r>
      <w:r w:rsidRPr="00D40D3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</w:p>
    <w:p w:rsidR="00EA3A68" w:rsidRPr="00D40D3A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19"/>
        <w:gridCol w:w="758"/>
        <w:gridCol w:w="894"/>
        <w:gridCol w:w="894"/>
        <w:gridCol w:w="895"/>
        <w:gridCol w:w="1981"/>
      </w:tblGrid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bottom w:val="single" w:sz="4" w:space="0" w:color="auto"/>
            </w:tcBorders>
            <w:vAlign w:val="center"/>
          </w:tcPr>
          <w:p w:rsidR="00EA3A68" w:rsidRPr="00D40D3A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40D3A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EA3A68" w:rsidRPr="00D40D3A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40D3A" w:rsidRDefault="00EA3A68" w:rsidP="00783454">
            <w:pPr>
              <w:pStyle w:val="Heading3"/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D40D3A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West Bank</w:t>
            </w:r>
            <w:r w:rsidRPr="00D40D3A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40D3A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D40D3A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EA3A68" w:rsidRPr="00D40D3A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40D3A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EA3A68" w:rsidRPr="00D40D3A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EA3A68" w:rsidRPr="00D40D3A" w:rsidRDefault="00EA3A68" w:rsidP="0078345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35.0175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34.9556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41.1820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23.6719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4.3089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5.2219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2.3220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4.0605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6.2857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5.7950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7.0944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6.9074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8.8652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8.8268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8.7349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9.2789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5.3590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4.8289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6.5546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5.4239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3.9328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4.4389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3.0826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3.3219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13.8281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15.3316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7.9311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18.3655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3.5508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3.4552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3.1687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4.6886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2.0673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1.7833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2.3937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2.6941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3.3886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3.5926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3.3806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2.5117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1.9198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1.8566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1.6527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2.7000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المتنوعة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11.4763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9.9135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12.5028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16.3756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</w:tr>
      <w:tr w:rsidR="00EA3A68" w:rsidRPr="00D40D3A" w:rsidTr="00783454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68" w:rsidRPr="00D40D3A" w:rsidRDefault="00EA3A68" w:rsidP="00783454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</w:t>
            </w:r>
            <w:r w:rsidR="00A46E9D" w:rsidRPr="00D40D3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40D3A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68" w:rsidRPr="00D40D3A" w:rsidRDefault="00EA3A68" w:rsidP="00783454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0D3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</w:tr>
    </w:tbl>
    <w:p w:rsidR="00FC165D" w:rsidRPr="00D40D3A" w:rsidRDefault="00FC165D" w:rsidP="00FC165D">
      <w:pPr>
        <w:ind w:firstLine="720"/>
        <w:rPr>
          <w:color w:val="000000" w:themeColor="text1"/>
          <w:sz w:val="2"/>
          <w:szCs w:val="2"/>
        </w:rPr>
      </w:pPr>
    </w:p>
    <w:tbl>
      <w:tblPr>
        <w:bidiVisual/>
        <w:tblW w:w="7484" w:type="dxa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3744"/>
        <w:gridCol w:w="3740"/>
      </w:tblGrid>
      <w:tr w:rsidR="00FC165D" w:rsidRPr="009F2C91" w:rsidTr="00783454">
        <w:trPr>
          <w:trHeight w:val="577"/>
          <w:jc w:val="center"/>
        </w:trPr>
        <w:tc>
          <w:tcPr>
            <w:tcW w:w="3880" w:type="dxa"/>
          </w:tcPr>
          <w:p w:rsidR="00FC165D" w:rsidRPr="009F2C91" w:rsidRDefault="00FC165D" w:rsidP="007834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2C91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="0030198E" w:rsidRPr="009F2C91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  <w:r w:rsidRPr="009F2C91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F2C91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</w:t>
            </w:r>
            <w:r w:rsidR="009F1263" w:rsidRPr="009F2C91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لا تشـمل ذلـك الجـزء مـن محافظــة القـدس الـذي ضـمته إســرائيل عنـوة بعيــد احتلالهــا للضــفة الغربيــة فــي عــام 1967</w:t>
            </w:r>
            <w:r w:rsidRPr="009F2C9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88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165D" w:rsidRPr="009F2C91" w:rsidRDefault="00FC165D" w:rsidP="00BE10F5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  <w:r w:rsidR="0030198E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: Data </w:t>
            </w:r>
            <w:r w:rsidR="0024553D"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doesn't include that part of Jerusalem governorate which was annexed forcefully by Israel following its occupation of the West Bank in 1967</w:t>
            </w:r>
            <w:r w:rsidRPr="009F2C9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ind w:left="-1"/>
        <w:jc w:val="lowKashida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bidi w:val="0"/>
        <w:rPr>
          <w:rFonts w:cs="Simplified Arabic"/>
          <w:color w:val="000000" w:themeColor="text1"/>
          <w:rtl/>
        </w:rPr>
      </w:pPr>
      <w:r w:rsidRPr="00D40D3A">
        <w:rPr>
          <w:rFonts w:cs="Simplified Arabic"/>
          <w:color w:val="000000" w:themeColor="text1"/>
          <w:rtl/>
        </w:rPr>
        <w:br w:type="page"/>
      </w:r>
    </w:p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D40D3A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095F0A" w:rsidRPr="00D40D3A" w:rsidRDefault="00095F0A" w:rsidP="00EA3A68">
      <w:pPr>
        <w:ind w:left="-1"/>
        <w:jc w:val="lowKashida"/>
        <w:rPr>
          <w:rFonts w:cs="Simplified Arabic"/>
          <w:color w:val="000000" w:themeColor="text1"/>
          <w:rtl/>
        </w:rPr>
      </w:pPr>
    </w:p>
    <w:sectPr w:rsidR="00095F0A" w:rsidRPr="00D40D3A" w:rsidSect="00A176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3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9C9" w:rsidRDefault="002729C9">
      <w:r>
        <w:separator/>
      </w:r>
    </w:p>
  </w:endnote>
  <w:endnote w:type="continuationSeparator" w:id="0">
    <w:p w:rsidR="002729C9" w:rsidRDefault="00272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FA2AB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E03A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E03AE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EE03AE" w:rsidRDefault="00EE03A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FA2AB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EE03AE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783454">
      <w:rPr>
        <w:rStyle w:val="PageNumber"/>
        <w:rFonts w:cs="Times New Roman"/>
        <w:sz w:val="16"/>
        <w:szCs w:val="16"/>
        <w:rtl/>
      </w:rPr>
      <w:t>138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EE03AE" w:rsidRDefault="00EE03AE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B71722" w:rsidRDefault="00FA2AB8">
    <w:pPr>
      <w:pStyle w:val="Footer"/>
      <w:jc w:val="center"/>
      <w:rPr>
        <w:rFonts w:cs="Times New Roman"/>
        <w:sz w:val="16"/>
        <w:szCs w:val="16"/>
      </w:rPr>
    </w:pPr>
    <w:r w:rsidRPr="00B71722">
      <w:rPr>
        <w:rFonts w:cs="Times New Roman"/>
        <w:sz w:val="16"/>
        <w:szCs w:val="16"/>
      </w:rPr>
      <w:fldChar w:fldCharType="begin"/>
    </w:r>
    <w:r w:rsidR="00EE03AE" w:rsidRPr="00B71722">
      <w:rPr>
        <w:rFonts w:cs="Times New Roman"/>
        <w:sz w:val="16"/>
        <w:szCs w:val="16"/>
      </w:rPr>
      <w:instrText xml:space="preserve"> PAGE   \* MERGEFORMAT </w:instrText>
    </w:r>
    <w:r w:rsidRPr="00B71722">
      <w:rPr>
        <w:rFonts w:cs="Times New Roman"/>
        <w:sz w:val="16"/>
        <w:szCs w:val="16"/>
      </w:rPr>
      <w:fldChar w:fldCharType="separate"/>
    </w:r>
    <w:r w:rsidR="00783454">
      <w:rPr>
        <w:rFonts w:cs="Times New Roman"/>
        <w:sz w:val="16"/>
        <w:szCs w:val="16"/>
        <w:rtl/>
      </w:rPr>
      <w:t>133</w:t>
    </w:r>
    <w:r w:rsidRPr="00B71722">
      <w:rPr>
        <w:rFonts w:cs="Times New Roman"/>
        <w:sz w:val="16"/>
        <w:szCs w:val="16"/>
      </w:rPr>
      <w:fldChar w:fldCharType="end"/>
    </w:r>
  </w:p>
  <w:p w:rsidR="00EE03AE" w:rsidRDefault="00EE03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9C9" w:rsidRDefault="002729C9">
      <w:r>
        <w:separator/>
      </w:r>
    </w:p>
  </w:footnote>
  <w:footnote w:type="continuationSeparator" w:id="0">
    <w:p w:rsidR="002729C9" w:rsidRDefault="00272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645" w:rsidRDefault="00A176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522BD3" w:rsidRDefault="003445F6" w:rsidP="003445F6">
    <w:pPr>
      <w:pStyle w:val="Header"/>
      <w:rPr>
        <w:rFonts w:ascii="Arial" w:hAnsi="Arial" w:cs="Arial"/>
        <w:sz w:val="12"/>
        <w:szCs w:val="16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522BD3" w:rsidRDefault="003445F6" w:rsidP="003445F6">
    <w:pPr>
      <w:pStyle w:val="Header"/>
      <w:rPr>
        <w:rFonts w:ascii="Arial" w:hAnsi="Arial" w:cs="Arial"/>
        <w:sz w:val="16"/>
        <w:szCs w:val="12"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E68"/>
    <w:rsid w:val="00012000"/>
    <w:rsid w:val="000255C5"/>
    <w:rsid w:val="0002575F"/>
    <w:rsid w:val="00030C7F"/>
    <w:rsid w:val="00032071"/>
    <w:rsid w:val="000430E5"/>
    <w:rsid w:val="000460C2"/>
    <w:rsid w:val="00046D98"/>
    <w:rsid w:val="00047F22"/>
    <w:rsid w:val="00053782"/>
    <w:rsid w:val="00056A16"/>
    <w:rsid w:val="00057844"/>
    <w:rsid w:val="0006052A"/>
    <w:rsid w:val="00063E48"/>
    <w:rsid w:val="000737BC"/>
    <w:rsid w:val="00075810"/>
    <w:rsid w:val="00081082"/>
    <w:rsid w:val="00082DE1"/>
    <w:rsid w:val="00084D92"/>
    <w:rsid w:val="00091CEC"/>
    <w:rsid w:val="00093196"/>
    <w:rsid w:val="00095F0A"/>
    <w:rsid w:val="000A12CE"/>
    <w:rsid w:val="000B4C2B"/>
    <w:rsid w:val="000B6DEA"/>
    <w:rsid w:val="000B71FD"/>
    <w:rsid w:val="000C0049"/>
    <w:rsid w:val="000C0288"/>
    <w:rsid w:val="000C151E"/>
    <w:rsid w:val="000C2BFF"/>
    <w:rsid w:val="000D02CA"/>
    <w:rsid w:val="000D1E58"/>
    <w:rsid w:val="000D1F97"/>
    <w:rsid w:val="000E2C4E"/>
    <w:rsid w:val="000E39AD"/>
    <w:rsid w:val="000E3FFC"/>
    <w:rsid w:val="000E51A2"/>
    <w:rsid w:val="000E649D"/>
    <w:rsid w:val="000F34F3"/>
    <w:rsid w:val="000F3C32"/>
    <w:rsid w:val="000F4613"/>
    <w:rsid w:val="000F531B"/>
    <w:rsid w:val="001010B3"/>
    <w:rsid w:val="00110815"/>
    <w:rsid w:val="00111238"/>
    <w:rsid w:val="0011387E"/>
    <w:rsid w:val="00122556"/>
    <w:rsid w:val="00123651"/>
    <w:rsid w:val="001269B6"/>
    <w:rsid w:val="00137057"/>
    <w:rsid w:val="00140EE7"/>
    <w:rsid w:val="0014318B"/>
    <w:rsid w:val="00144080"/>
    <w:rsid w:val="001462BF"/>
    <w:rsid w:val="0015177E"/>
    <w:rsid w:val="00156718"/>
    <w:rsid w:val="00160EAB"/>
    <w:rsid w:val="00162821"/>
    <w:rsid w:val="0017506B"/>
    <w:rsid w:val="00175ABA"/>
    <w:rsid w:val="00183684"/>
    <w:rsid w:val="00183C31"/>
    <w:rsid w:val="00185835"/>
    <w:rsid w:val="001862E2"/>
    <w:rsid w:val="00186E54"/>
    <w:rsid w:val="00193EA2"/>
    <w:rsid w:val="001944FF"/>
    <w:rsid w:val="0019739F"/>
    <w:rsid w:val="001974F5"/>
    <w:rsid w:val="00197DB0"/>
    <w:rsid w:val="001A3144"/>
    <w:rsid w:val="001A5668"/>
    <w:rsid w:val="001A60AB"/>
    <w:rsid w:val="001A71CC"/>
    <w:rsid w:val="001B11A1"/>
    <w:rsid w:val="001B3ECC"/>
    <w:rsid w:val="001B5E9A"/>
    <w:rsid w:val="001C1420"/>
    <w:rsid w:val="001C48EC"/>
    <w:rsid w:val="001C752C"/>
    <w:rsid w:val="001D0A0A"/>
    <w:rsid w:val="001D2961"/>
    <w:rsid w:val="001D330A"/>
    <w:rsid w:val="001D3784"/>
    <w:rsid w:val="001F01D3"/>
    <w:rsid w:val="001F1156"/>
    <w:rsid w:val="001F1520"/>
    <w:rsid w:val="001F3E23"/>
    <w:rsid w:val="001F6791"/>
    <w:rsid w:val="00200CF5"/>
    <w:rsid w:val="00202625"/>
    <w:rsid w:val="00202642"/>
    <w:rsid w:val="002051DE"/>
    <w:rsid w:val="00205748"/>
    <w:rsid w:val="00216557"/>
    <w:rsid w:val="002171E4"/>
    <w:rsid w:val="00222570"/>
    <w:rsid w:val="00223662"/>
    <w:rsid w:val="00223F27"/>
    <w:rsid w:val="0024225D"/>
    <w:rsid w:val="0024320E"/>
    <w:rsid w:val="0024553D"/>
    <w:rsid w:val="002539C0"/>
    <w:rsid w:val="002575BD"/>
    <w:rsid w:val="00261B53"/>
    <w:rsid w:val="00267A88"/>
    <w:rsid w:val="00271728"/>
    <w:rsid w:val="0027189E"/>
    <w:rsid w:val="0027200D"/>
    <w:rsid w:val="002729C9"/>
    <w:rsid w:val="00273090"/>
    <w:rsid w:val="002741AC"/>
    <w:rsid w:val="0028686D"/>
    <w:rsid w:val="0029278C"/>
    <w:rsid w:val="002A3E58"/>
    <w:rsid w:val="002A509D"/>
    <w:rsid w:val="002A60BD"/>
    <w:rsid w:val="002B029B"/>
    <w:rsid w:val="002B0410"/>
    <w:rsid w:val="002B131C"/>
    <w:rsid w:val="002B1B18"/>
    <w:rsid w:val="002B2B19"/>
    <w:rsid w:val="002B38B2"/>
    <w:rsid w:val="002B79C9"/>
    <w:rsid w:val="002C41D6"/>
    <w:rsid w:val="002C7987"/>
    <w:rsid w:val="002D02C2"/>
    <w:rsid w:val="002D2BBD"/>
    <w:rsid w:val="002D3926"/>
    <w:rsid w:val="002D420A"/>
    <w:rsid w:val="002E0438"/>
    <w:rsid w:val="002E1803"/>
    <w:rsid w:val="002E3138"/>
    <w:rsid w:val="002F0FD3"/>
    <w:rsid w:val="002F3833"/>
    <w:rsid w:val="002F47AE"/>
    <w:rsid w:val="002F6B6B"/>
    <w:rsid w:val="0030198E"/>
    <w:rsid w:val="00301A10"/>
    <w:rsid w:val="003024C4"/>
    <w:rsid w:val="003044F8"/>
    <w:rsid w:val="0030660D"/>
    <w:rsid w:val="00307207"/>
    <w:rsid w:val="0032161B"/>
    <w:rsid w:val="00322309"/>
    <w:rsid w:val="0032267D"/>
    <w:rsid w:val="0032522B"/>
    <w:rsid w:val="003252AB"/>
    <w:rsid w:val="00330C3E"/>
    <w:rsid w:val="0033105F"/>
    <w:rsid w:val="0033183E"/>
    <w:rsid w:val="00332E2C"/>
    <w:rsid w:val="00332F2F"/>
    <w:rsid w:val="00334CCA"/>
    <w:rsid w:val="00337522"/>
    <w:rsid w:val="003421C8"/>
    <w:rsid w:val="003445F6"/>
    <w:rsid w:val="003475A0"/>
    <w:rsid w:val="003476BA"/>
    <w:rsid w:val="00353859"/>
    <w:rsid w:val="00355DD5"/>
    <w:rsid w:val="0036219D"/>
    <w:rsid w:val="003637EE"/>
    <w:rsid w:val="00363F35"/>
    <w:rsid w:val="00364AD1"/>
    <w:rsid w:val="0038231A"/>
    <w:rsid w:val="00390F33"/>
    <w:rsid w:val="00392EC5"/>
    <w:rsid w:val="003964D8"/>
    <w:rsid w:val="003A647C"/>
    <w:rsid w:val="003B51CB"/>
    <w:rsid w:val="003C0AE3"/>
    <w:rsid w:val="003C1421"/>
    <w:rsid w:val="003C34C3"/>
    <w:rsid w:val="003C555A"/>
    <w:rsid w:val="003C63AC"/>
    <w:rsid w:val="003C6650"/>
    <w:rsid w:val="003C6D43"/>
    <w:rsid w:val="003D596B"/>
    <w:rsid w:val="003D71A4"/>
    <w:rsid w:val="003D71DC"/>
    <w:rsid w:val="003D7BF8"/>
    <w:rsid w:val="003E1D74"/>
    <w:rsid w:val="003E261A"/>
    <w:rsid w:val="003E2D39"/>
    <w:rsid w:val="003E5355"/>
    <w:rsid w:val="003E5637"/>
    <w:rsid w:val="003E58EF"/>
    <w:rsid w:val="003E6735"/>
    <w:rsid w:val="003F088C"/>
    <w:rsid w:val="003F0E68"/>
    <w:rsid w:val="003F1FEB"/>
    <w:rsid w:val="003F4BB5"/>
    <w:rsid w:val="003F6451"/>
    <w:rsid w:val="003F6552"/>
    <w:rsid w:val="00414BD9"/>
    <w:rsid w:val="004221AB"/>
    <w:rsid w:val="00430986"/>
    <w:rsid w:val="00430B8E"/>
    <w:rsid w:val="004413EF"/>
    <w:rsid w:val="004440B0"/>
    <w:rsid w:val="00447D68"/>
    <w:rsid w:val="0045241C"/>
    <w:rsid w:val="0046115A"/>
    <w:rsid w:val="004640A5"/>
    <w:rsid w:val="00465E6D"/>
    <w:rsid w:val="0047040C"/>
    <w:rsid w:val="00470880"/>
    <w:rsid w:val="00470E12"/>
    <w:rsid w:val="004741C0"/>
    <w:rsid w:val="00475F10"/>
    <w:rsid w:val="00481097"/>
    <w:rsid w:val="0048506B"/>
    <w:rsid w:val="004870D5"/>
    <w:rsid w:val="004877E6"/>
    <w:rsid w:val="00492B86"/>
    <w:rsid w:val="004932E1"/>
    <w:rsid w:val="00495329"/>
    <w:rsid w:val="0049588F"/>
    <w:rsid w:val="004A4612"/>
    <w:rsid w:val="004C11A6"/>
    <w:rsid w:val="004C2970"/>
    <w:rsid w:val="004D1458"/>
    <w:rsid w:val="004D1C9A"/>
    <w:rsid w:val="004D4FB5"/>
    <w:rsid w:val="004D5AD3"/>
    <w:rsid w:val="004E423E"/>
    <w:rsid w:val="004F0A93"/>
    <w:rsid w:val="00502D5C"/>
    <w:rsid w:val="005032C4"/>
    <w:rsid w:val="005061C9"/>
    <w:rsid w:val="0050736E"/>
    <w:rsid w:val="00510E3E"/>
    <w:rsid w:val="00513615"/>
    <w:rsid w:val="00513D39"/>
    <w:rsid w:val="00514565"/>
    <w:rsid w:val="005226F6"/>
    <w:rsid w:val="00522BD3"/>
    <w:rsid w:val="00527074"/>
    <w:rsid w:val="005307E9"/>
    <w:rsid w:val="00532F68"/>
    <w:rsid w:val="00537971"/>
    <w:rsid w:val="00540154"/>
    <w:rsid w:val="0054113A"/>
    <w:rsid w:val="00542F04"/>
    <w:rsid w:val="0057220A"/>
    <w:rsid w:val="00577B19"/>
    <w:rsid w:val="005803D4"/>
    <w:rsid w:val="00582D34"/>
    <w:rsid w:val="00584026"/>
    <w:rsid w:val="00585507"/>
    <w:rsid w:val="00586240"/>
    <w:rsid w:val="00592D23"/>
    <w:rsid w:val="00593600"/>
    <w:rsid w:val="005A0169"/>
    <w:rsid w:val="005A1A89"/>
    <w:rsid w:val="005A2607"/>
    <w:rsid w:val="005A3D91"/>
    <w:rsid w:val="005A7B4E"/>
    <w:rsid w:val="005B291D"/>
    <w:rsid w:val="005B34AE"/>
    <w:rsid w:val="005B38D8"/>
    <w:rsid w:val="005B52E8"/>
    <w:rsid w:val="005B6D8F"/>
    <w:rsid w:val="005C03F1"/>
    <w:rsid w:val="005C7483"/>
    <w:rsid w:val="005E0D3D"/>
    <w:rsid w:val="005E2C07"/>
    <w:rsid w:val="005F7F2D"/>
    <w:rsid w:val="00601BD2"/>
    <w:rsid w:val="00602194"/>
    <w:rsid w:val="00602F20"/>
    <w:rsid w:val="00604BF2"/>
    <w:rsid w:val="0060565F"/>
    <w:rsid w:val="00605F33"/>
    <w:rsid w:val="00607FD2"/>
    <w:rsid w:val="006109B7"/>
    <w:rsid w:val="0061129C"/>
    <w:rsid w:val="006219B8"/>
    <w:rsid w:val="00623DAA"/>
    <w:rsid w:val="0063468F"/>
    <w:rsid w:val="00635B36"/>
    <w:rsid w:val="00635DA1"/>
    <w:rsid w:val="006416CA"/>
    <w:rsid w:val="00646AE4"/>
    <w:rsid w:val="00651E41"/>
    <w:rsid w:val="00654650"/>
    <w:rsid w:val="006600C9"/>
    <w:rsid w:val="00662A53"/>
    <w:rsid w:val="00662CB1"/>
    <w:rsid w:val="00671206"/>
    <w:rsid w:val="00680D22"/>
    <w:rsid w:val="00681E32"/>
    <w:rsid w:val="00687BF3"/>
    <w:rsid w:val="00690FD8"/>
    <w:rsid w:val="006951E4"/>
    <w:rsid w:val="006A0F1D"/>
    <w:rsid w:val="006A17C8"/>
    <w:rsid w:val="006C4971"/>
    <w:rsid w:val="006C587E"/>
    <w:rsid w:val="006D0139"/>
    <w:rsid w:val="006D21AB"/>
    <w:rsid w:val="006D3677"/>
    <w:rsid w:val="006D6E3D"/>
    <w:rsid w:val="006E0F25"/>
    <w:rsid w:val="006E29F3"/>
    <w:rsid w:val="006E7177"/>
    <w:rsid w:val="006F7E6D"/>
    <w:rsid w:val="00705180"/>
    <w:rsid w:val="00710A5B"/>
    <w:rsid w:val="00712984"/>
    <w:rsid w:val="0071450B"/>
    <w:rsid w:val="00716037"/>
    <w:rsid w:val="00716F29"/>
    <w:rsid w:val="0071757D"/>
    <w:rsid w:val="00720A4E"/>
    <w:rsid w:val="00720E7E"/>
    <w:rsid w:val="00724713"/>
    <w:rsid w:val="00730F12"/>
    <w:rsid w:val="0073691D"/>
    <w:rsid w:val="00745A8B"/>
    <w:rsid w:val="00757053"/>
    <w:rsid w:val="007611A9"/>
    <w:rsid w:val="00766565"/>
    <w:rsid w:val="00766A2D"/>
    <w:rsid w:val="00770183"/>
    <w:rsid w:val="007743F0"/>
    <w:rsid w:val="00775F8C"/>
    <w:rsid w:val="00783454"/>
    <w:rsid w:val="007873F5"/>
    <w:rsid w:val="00787878"/>
    <w:rsid w:val="0079225F"/>
    <w:rsid w:val="00794240"/>
    <w:rsid w:val="00797373"/>
    <w:rsid w:val="00797B49"/>
    <w:rsid w:val="007A570D"/>
    <w:rsid w:val="007A749E"/>
    <w:rsid w:val="007B014E"/>
    <w:rsid w:val="007B14DF"/>
    <w:rsid w:val="007B297C"/>
    <w:rsid w:val="007B7C42"/>
    <w:rsid w:val="007C688B"/>
    <w:rsid w:val="007D1478"/>
    <w:rsid w:val="007D63F1"/>
    <w:rsid w:val="007D68D3"/>
    <w:rsid w:val="007E1E91"/>
    <w:rsid w:val="007E5EF3"/>
    <w:rsid w:val="007E72D9"/>
    <w:rsid w:val="007F1229"/>
    <w:rsid w:val="00800345"/>
    <w:rsid w:val="008027A0"/>
    <w:rsid w:val="00804177"/>
    <w:rsid w:val="0080574B"/>
    <w:rsid w:val="00810580"/>
    <w:rsid w:val="00813955"/>
    <w:rsid w:val="0081741E"/>
    <w:rsid w:val="00817ABB"/>
    <w:rsid w:val="00820D70"/>
    <w:rsid w:val="0082173B"/>
    <w:rsid w:val="00823D4F"/>
    <w:rsid w:val="00831520"/>
    <w:rsid w:val="00832EB3"/>
    <w:rsid w:val="00840216"/>
    <w:rsid w:val="008440CF"/>
    <w:rsid w:val="00847B79"/>
    <w:rsid w:val="008543F5"/>
    <w:rsid w:val="00855DD8"/>
    <w:rsid w:val="008633E0"/>
    <w:rsid w:val="00873542"/>
    <w:rsid w:val="00874240"/>
    <w:rsid w:val="0087460E"/>
    <w:rsid w:val="00875F5E"/>
    <w:rsid w:val="0087797D"/>
    <w:rsid w:val="008805AC"/>
    <w:rsid w:val="008805C4"/>
    <w:rsid w:val="00881844"/>
    <w:rsid w:val="00886BC8"/>
    <w:rsid w:val="00890F01"/>
    <w:rsid w:val="00894D35"/>
    <w:rsid w:val="00894E31"/>
    <w:rsid w:val="008A1F37"/>
    <w:rsid w:val="008A211C"/>
    <w:rsid w:val="008B698B"/>
    <w:rsid w:val="008C4461"/>
    <w:rsid w:val="008C66E9"/>
    <w:rsid w:val="008E62ED"/>
    <w:rsid w:val="008F63EC"/>
    <w:rsid w:val="008F71F1"/>
    <w:rsid w:val="008F73B1"/>
    <w:rsid w:val="008F7DC5"/>
    <w:rsid w:val="009045E0"/>
    <w:rsid w:val="00904BB0"/>
    <w:rsid w:val="00905418"/>
    <w:rsid w:val="00905427"/>
    <w:rsid w:val="009079C3"/>
    <w:rsid w:val="00907D32"/>
    <w:rsid w:val="00911315"/>
    <w:rsid w:val="0091237F"/>
    <w:rsid w:val="00914F8C"/>
    <w:rsid w:val="00915BC2"/>
    <w:rsid w:val="009233D9"/>
    <w:rsid w:val="009332F2"/>
    <w:rsid w:val="00940B28"/>
    <w:rsid w:val="00941DAF"/>
    <w:rsid w:val="00942F04"/>
    <w:rsid w:val="009440C9"/>
    <w:rsid w:val="00952E4C"/>
    <w:rsid w:val="00955C11"/>
    <w:rsid w:val="009614E6"/>
    <w:rsid w:val="0096159E"/>
    <w:rsid w:val="00972B6C"/>
    <w:rsid w:val="00976AA3"/>
    <w:rsid w:val="0097711C"/>
    <w:rsid w:val="00980D68"/>
    <w:rsid w:val="009839CB"/>
    <w:rsid w:val="0098475D"/>
    <w:rsid w:val="00985AC6"/>
    <w:rsid w:val="00991C99"/>
    <w:rsid w:val="00993289"/>
    <w:rsid w:val="009A6671"/>
    <w:rsid w:val="009B13EA"/>
    <w:rsid w:val="009B2E89"/>
    <w:rsid w:val="009D40CD"/>
    <w:rsid w:val="009D66CB"/>
    <w:rsid w:val="009D7441"/>
    <w:rsid w:val="009E2944"/>
    <w:rsid w:val="009E34ED"/>
    <w:rsid w:val="009E780E"/>
    <w:rsid w:val="009F1263"/>
    <w:rsid w:val="009F2C91"/>
    <w:rsid w:val="009F4D28"/>
    <w:rsid w:val="009F51C7"/>
    <w:rsid w:val="009F6EAF"/>
    <w:rsid w:val="00A0254B"/>
    <w:rsid w:val="00A07C2C"/>
    <w:rsid w:val="00A12B49"/>
    <w:rsid w:val="00A14EAC"/>
    <w:rsid w:val="00A17479"/>
    <w:rsid w:val="00A17645"/>
    <w:rsid w:val="00A202DD"/>
    <w:rsid w:val="00A2103F"/>
    <w:rsid w:val="00A22285"/>
    <w:rsid w:val="00A2588A"/>
    <w:rsid w:val="00A312D8"/>
    <w:rsid w:val="00A32130"/>
    <w:rsid w:val="00A330BB"/>
    <w:rsid w:val="00A34302"/>
    <w:rsid w:val="00A40F88"/>
    <w:rsid w:val="00A467AD"/>
    <w:rsid w:val="00A46E9D"/>
    <w:rsid w:val="00A50326"/>
    <w:rsid w:val="00A51E6B"/>
    <w:rsid w:val="00A55EB4"/>
    <w:rsid w:val="00A57BF1"/>
    <w:rsid w:val="00A66A8D"/>
    <w:rsid w:val="00A74583"/>
    <w:rsid w:val="00A83AC9"/>
    <w:rsid w:val="00A85621"/>
    <w:rsid w:val="00A95385"/>
    <w:rsid w:val="00A95509"/>
    <w:rsid w:val="00A95844"/>
    <w:rsid w:val="00AA0063"/>
    <w:rsid w:val="00AB276F"/>
    <w:rsid w:val="00AB5701"/>
    <w:rsid w:val="00AB77A1"/>
    <w:rsid w:val="00AC3EA0"/>
    <w:rsid w:val="00AC577A"/>
    <w:rsid w:val="00AC5EFF"/>
    <w:rsid w:val="00AE00D1"/>
    <w:rsid w:val="00AE7E50"/>
    <w:rsid w:val="00AF5156"/>
    <w:rsid w:val="00AF5D17"/>
    <w:rsid w:val="00B0406F"/>
    <w:rsid w:val="00B05E1F"/>
    <w:rsid w:val="00B078AF"/>
    <w:rsid w:val="00B12DD0"/>
    <w:rsid w:val="00B16149"/>
    <w:rsid w:val="00B2104E"/>
    <w:rsid w:val="00B27128"/>
    <w:rsid w:val="00B277A3"/>
    <w:rsid w:val="00B34B6F"/>
    <w:rsid w:val="00B35DF6"/>
    <w:rsid w:val="00B365C4"/>
    <w:rsid w:val="00B37BA4"/>
    <w:rsid w:val="00B44162"/>
    <w:rsid w:val="00B46AD6"/>
    <w:rsid w:val="00B52A57"/>
    <w:rsid w:val="00B5424F"/>
    <w:rsid w:val="00B65739"/>
    <w:rsid w:val="00B65CD7"/>
    <w:rsid w:val="00B66897"/>
    <w:rsid w:val="00B66AA1"/>
    <w:rsid w:val="00B67160"/>
    <w:rsid w:val="00B701CE"/>
    <w:rsid w:val="00B709E2"/>
    <w:rsid w:val="00B71722"/>
    <w:rsid w:val="00B71F8B"/>
    <w:rsid w:val="00B72425"/>
    <w:rsid w:val="00B84399"/>
    <w:rsid w:val="00B85D34"/>
    <w:rsid w:val="00B87FA2"/>
    <w:rsid w:val="00B93B91"/>
    <w:rsid w:val="00B964B4"/>
    <w:rsid w:val="00B9679C"/>
    <w:rsid w:val="00BA0027"/>
    <w:rsid w:val="00BA1C33"/>
    <w:rsid w:val="00BA56B1"/>
    <w:rsid w:val="00BA6FB3"/>
    <w:rsid w:val="00BB0178"/>
    <w:rsid w:val="00BB761D"/>
    <w:rsid w:val="00BC2652"/>
    <w:rsid w:val="00BC2E4B"/>
    <w:rsid w:val="00BC2EED"/>
    <w:rsid w:val="00BC58AA"/>
    <w:rsid w:val="00BC69F5"/>
    <w:rsid w:val="00BD15CE"/>
    <w:rsid w:val="00BD569D"/>
    <w:rsid w:val="00BD5F4D"/>
    <w:rsid w:val="00BD772D"/>
    <w:rsid w:val="00BE0DC4"/>
    <w:rsid w:val="00BE10F5"/>
    <w:rsid w:val="00BE236B"/>
    <w:rsid w:val="00BE25A3"/>
    <w:rsid w:val="00BE583C"/>
    <w:rsid w:val="00BE6404"/>
    <w:rsid w:val="00BF5673"/>
    <w:rsid w:val="00C02985"/>
    <w:rsid w:val="00C038A8"/>
    <w:rsid w:val="00C06247"/>
    <w:rsid w:val="00C06C6F"/>
    <w:rsid w:val="00C106AB"/>
    <w:rsid w:val="00C1133B"/>
    <w:rsid w:val="00C1172C"/>
    <w:rsid w:val="00C11A99"/>
    <w:rsid w:val="00C1350F"/>
    <w:rsid w:val="00C155E3"/>
    <w:rsid w:val="00C1711F"/>
    <w:rsid w:val="00C17997"/>
    <w:rsid w:val="00C202F1"/>
    <w:rsid w:val="00C303DA"/>
    <w:rsid w:val="00C3100B"/>
    <w:rsid w:val="00C3287C"/>
    <w:rsid w:val="00C3296D"/>
    <w:rsid w:val="00C32E61"/>
    <w:rsid w:val="00C41240"/>
    <w:rsid w:val="00C436AE"/>
    <w:rsid w:val="00C43A0B"/>
    <w:rsid w:val="00C442DF"/>
    <w:rsid w:val="00C6023A"/>
    <w:rsid w:val="00C60FCC"/>
    <w:rsid w:val="00C72350"/>
    <w:rsid w:val="00C73F81"/>
    <w:rsid w:val="00C762B0"/>
    <w:rsid w:val="00C855C0"/>
    <w:rsid w:val="00C87E01"/>
    <w:rsid w:val="00C92C45"/>
    <w:rsid w:val="00C934E0"/>
    <w:rsid w:val="00C937F7"/>
    <w:rsid w:val="00CA0990"/>
    <w:rsid w:val="00CA2080"/>
    <w:rsid w:val="00CA24F4"/>
    <w:rsid w:val="00CA46B2"/>
    <w:rsid w:val="00CA4A9F"/>
    <w:rsid w:val="00CA539F"/>
    <w:rsid w:val="00CB2918"/>
    <w:rsid w:val="00CC59E2"/>
    <w:rsid w:val="00CD6A62"/>
    <w:rsid w:val="00CE56F3"/>
    <w:rsid w:val="00CE5B83"/>
    <w:rsid w:val="00CF28BB"/>
    <w:rsid w:val="00CF4056"/>
    <w:rsid w:val="00CF45B0"/>
    <w:rsid w:val="00D05453"/>
    <w:rsid w:val="00D06BD2"/>
    <w:rsid w:val="00D10BE4"/>
    <w:rsid w:val="00D1261F"/>
    <w:rsid w:val="00D137D6"/>
    <w:rsid w:val="00D22001"/>
    <w:rsid w:val="00D22F54"/>
    <w:rsid w:val="00D237EC"/>
    <w:rsid w:val="00D24E91"/>
    <w:rsid w:val="00D34430"/>
    <w:rsid w:val="00D36236"/>
    <w:rsid w:val="00D372C9"/>
    <w:rsid w:val="00D40D3A"/>
    <w:rsid w:val="00D410CC"/>
    <w:rsid w:val="00D50A5C"/>
    <w:rsid w:val="00D542FD"/>
    <w:rsid w:val="00D5562B"/>
    <w:rsid w:val="00D55909"/>
    <w:rsid w:val="00D56147"/>
    <w:rsid w:val="00D60A31"/>
    <w:rsid w:val="00D636F9"/>
    <w:rsid w:val="00D720B6"/>
    <w:rsid w:val="00D72F2E"/>
    <w:rsid w:val="00D73150"/>
    <w:rsid w:val="00D776A5"/>
    <w:rsid w:val="00D77A74"/>
    <w:rsid w:val="00D871C8"/>
    <w:rsid w:val="00D91524"/>
    <w:rsid w:val="00DA6BBA"/>
    <w:rsid w:val="00DA73A1"/>
    <w:rsid w:val="00DA7A77"/>
    <w:rsid w:val="00DB7125"/>
    <w:rsid w:val="00DD548B"/>
    <w:rsid w:val="00DD5B70"/>
    <w:rsid w:val="00DE0DD2"/>
    <w:rsid w:val="00DE5627"/>
    <w:rsid w:val="00DE58E8"/>
    <w:rsid w:val="00DE7079"/>
    <w:rsid w:val="00DE7A6C"/>
    <w:rsid w:val="00DF2025"/>
    <w:rsid w:val="00DF4718"/>
    <w:rsid w:val="00DF5A41"/>
    <w:rsid w:val="00E00BA1"/>
    <w:rsid w:val="00E02640"/>
    <w:rsid w:val="00E02A64"/>
    <w:rsid w:val="00E10BAA"/>
    <w:rsid w:val="00E11FB8"/>
    <w:rsid w:val="00E149D9"/>
    <w:rsid w:val="00E14D2C"/>
    <w:rsid w:val="00E14F82"/>
    <w:rsid w:val="00E20903"/>
    <w:rsid w:val="00E21095"/>
    <w:rsid w:val="00E23B7B"/>
    <w:rsid w:val="00E2608A"/>
    <w:rsid w:val="00E3222F"/>
    <w:rsid w:val="00E3685D"/>
    <w:rsid w:val="00E4774C"/>
    <w:rsid w:val="00E477C7"/>
    <w:rsid w:val="00E53257"/>
    <w:rsid w:val="00E545E1"/>
    <w:rsid w:val="00E54BFD"/>
    <w:rsid w:val="00E55948"/>
    <w:rsid w:val="00E570A6"/>
    <w:rsid w:val="00E60E4F"/>
    <w:rsid w:val="00E63059"/>
    <w:rsid w:val="00E64A99"/>
    <w:rsid w:val="00E71F00"/>
    <w:rsid w:val="00E83551"/>
    <w:rsid w:val="00E83865"/>
    <w:rsid w:val="00E8599D"/>
    <w:rsid w:val="00E92432"/>
    <w:rsid w:val="00EA3A68"/>
    <w:rsid w:val="00EB03CD"/>
    <w:rsid w:val="00EB12A2"/>
    <w:rsid w:val="00EB2C6A"/>
    <w:rsid w:val="00EC6752"/>
    <w:rsid w:val="00ED4BA2"/>
    <w:rsid w:val="00EE0219"/>
    <w:rsid w:val="00EE03AE"/>
    <w:rsid w:val="00EE264F"/>
    <w:rsid w:val="00EF22EF"/>
    <w:rsid w:val="00EF35EB"/>
    <w:rsid w:val="00F00526"/>
    <w:rsid w:val="00F006B4"/>
    <w:rsid w:val="00F025A8"/>
    <w:rsid w:val="00F10775"/>
    <w:rsid w:val="00F216AE"/>
    <w:rsid w:val="00F2250C"/>
    <w:rsid w:val="00F22C93"/>
    <w:rsid w:val="00F22CBD"/>
    <w:rsid w:val="00F246BC"/>
    <w:rsid w:val="00F26506"/>
    <w:rsid w:val="00F32A98"/>
    <w:rsid w:val="00F35CE0"/>
    <w:rsid w:val="00F3630F"/>
    <w:rsid w:val="00F41D68"/>
    <w:rsid w:val="00F44879"/>
    <w:rsid w:val="00F44E83"/>
    <w:rsid w:val="00F453AB"/>
    <w:rsid w:val="00F4780E"/>
    <w:rsid w:val="00F51EDF"/>
    <w:rsid w:val="00F5794A"/>
    <w:rsid w:val="00F60477"/>
    <w:rsid w:val="00F60A91"/>
    <w:rsid w:val="00F618D6"/>
    <w:rsid w:val="00F67DCF"/>
    <w:rsid w:val="00F74DFD"/>
    <w:rsid w:val="00F75F80"/>
    <w:rsid w:val="00F806B2"/>
    <w:rsid w:val="00F81BDB"/>
    <w:rsid w:val="00F873EF"/>
    <w:rsid w:val="00FA18FF"/>
    <w:rsid w:val="00FA2AB8"/>
    <w:rsid w:val="00FB398D"/>
    <w:rsid w:val="00FC0FCB"/>
    <w:rsid w:val="00FC165D"/>
    <w:rsid w:val="00FC31A7"/>
    <w:rsid w:val="00FD0FF0"/>
    <w:rsid w:val="00FE1D03"/>
    <w:rsid w:val="00FE2390"/>
    <w:rsid w:val="00FE2826"/>
    <w:rsid w:val="00FE40DC"/>
    <w:rsid w:val="00FE4A8B"/>
    <w:rsid w:val="00FE4C19"/>
    <w:rsid w:val="00FE5CD7"/>
    <w:rsid w:val="00FF084C"/>
    <w:rsid w:val="00FF3DBE"/>
    <w:rsid w:val="00FF4671"/>
    <w:rsid w:val="00FF5BA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7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23B7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23B7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23B7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23B7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23B7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23B7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23B7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23B7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23B7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3B7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23B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23B7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23B7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23B7B"/>
    <w:rPr>
      <w:noProof w:val="0"/>
      <w:snapToGrid w:val="0"/>
    </w:rPr>
  </w:style>
  <w:style w:type="paragraph" w:styleId="BlockText">
    <w:name w:val="Block Text"/>
    <w:basedOn w:val="Normal"/>
    <w:semiHidden/>
    <w:rsid w:val="00E23B7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23B7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23B7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23B7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23B7B"/>
  </w:style>
  <w:style w:type="character" w:styleId="EndnoteReference">
    <w:name w:val="endnote reference"/>
    <w:basedOn w:val="DefaultParagraphFont"/>
    <w:semiHidden/>
    <w:rsid w:val="00E23B7B"/>
    <w:rPr>
      <w:vertAlign w:val="superscript"/>
    </w:rPr>
  </w:style>
  <w:style w:type="paragraph" w:styleId="BodyTextIndent">
    <w:name w:val="Body Text Indent"/>
    <w:basedOn w:val="Normal"/>
    <w:semiHidden/>
    <w:rsid w:val="00E23B7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23B7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23B7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23B7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23B7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23B7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23B7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2F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54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40418440726406"/>
          <c:y val="4.0788135303162068E-2"/>
          <c:w val="0.84682595303707409"/>
          <c:h val="0.69381107491859184"/>
        </c:manualLayout>
      </c:layout>
      <c:lineChart>
        <c:grouping val="standard"/>
        <c:ser>
          <c:idx val="1"/>
          <c:order val="0"/>
          <c:spPr>
            <a:ln w="38004">
              <a:solidFill>
                <a:srgbClr val="3366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3366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6716550390043877E-2"/>
                  <c:y val="-4.6167403984473894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1.1288415935588623E-2"/>
                  <c:y val="9.6366933381539785E-6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4285866480712051E-2"/>
                  <c:y val="-5.531678793315487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9341304761377614E-2"/>
                  <c:y val="-5.679567983714707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7.4160952297033711E-3"/>
                  <c:y val="6.0465266200361665E-3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0.11269974261369012"/>
                  <c:y val="-2.3878729192634507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6.2277706191813734E-2"/>
                  <c:y val="-4.131615963813901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5.1062970777055877E-2"/>
                  <c:y val="4.5754355370014065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0.10192558224308111"/>
                  <c:y val="-2.8307952830712191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4288675170216724E-2"/>
                  <c:y val="-4.6234758629854225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1.960268102302172E-2"/>
                  <c:y val="-2.8443531136986926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9.2036019002680707E-4"/>
                  <c:y val="4.6596402987906925E-2"/>
                </c:manualLayout>
              </c:layout>
              <c:dLblPos val="r"/>
              <c:showVal val="1"/>
            </c:dLbl>
            <c:spPr>
              <a:noFill/>
              <a:ln w="25336">
                <a:noFill/>
              </a:ln>
            </c:spPr>
            <c:showVal val="1"/>
          </c:dLbls>
          <c:cat>
            <c:strRef>
              <c:f>Sheet1!$B$1:$M$1</c:f>
              <c:strCache>
                <c:ptCount val="12"/>
                <c:pt idx="0">
                  <c:v>كانون الثاني Jan</c:v>
                </c:pt>
                <c:pt idx="1">
                  <c:v>شباط Feb</c:v>
                </c:pt>
                <c:pt idx="2">
                  <c:v>آذار Mar</c:v>
                </c:pt>
                <c:pt idx="3">
                  <c:v>نيسان Apr</c:v>
                </c:pt>
                <c:pt idx="4">
                  <c:v>أيار May</c:v>
                </c:pt>
                <c:pt idx="5">
                  <c:v>حزيران Jun</c:v>
                </c:pt>
                <c:pt idx="6">
                  <c:v>تموز Jul</c:v>
                </c:pt>
                <c:pt idx="7">
                  <c:v>آب Aug</c:v>
                </c:pt>
                <c:pt idx="8">
                  <c:v>أيلول Sep</c:v>
                </c:pt>
                <c:pt idx="9">
                  <c:v>تشرين أول Oct</c:v>
                </c:pt>
                <c:pt idx="10">
                  <c:v>تشرين ثاني Nov</c:v>
                </c:pt>
                <c:pt idx="11">
                  <c:v>كانون أول Dec</c:v>
                </c:pt>
              </c:strCache>
            </c:strRef>
          </c:cat>
          <c:val>
            <c:numRef>
              <c:f>Sheet1!$B$2:$M$2</c:f>
              <c:numCache>
                <c:formatCode>0.00</c:formatCode>
                <c:ptCount val="12"/>
                <c:pt idx="0">
                  <c:v>111.69660354539981</c:v>
                </c:pt>
                <c:pt idx="1">
                  <c:v>111.12596753403045</c:v>
                </c:pt>
                <c:pt idx="2">
                  <c:v>112.14612293886113</c:v>
                </c:pt>
                <c:pt idx="3">
                  <c:v>111.51970076731862</c:v>
                </c:pt>
                <c:pt idx="4">
                  <c:v>111.48283225980875</c:v>
                </c:pt>
                <c:pt idx="5">
                  <c:v>113.42848656661882</c:v>
                </c:pt>
                <c:pt idx="6">
                  <c:v>113.65974233450719</c:v>
                </c:pt>
                <c:pt idx="7">
                  <c:v>113.25161431142975</c:v>
                </c:pt>
                <c:pt idx="8">
                  <c:v>114.18771396618878</c:v>
                </c:pt>
                <c:pt idx="9">
                  <c:v>114.32447093227616</c:v>
                </c:pt>
                <c:pt idx="10">
                  <c:v>114.2133353425526</c:v>
                </c:pt>
                <c:pt idx="11">
                  <c:v>114.06552479769522</c:v>
                </c:pt>
              </c:numCache>
            </c:numRef>
          </c:val>
          <c:smooth val="1"/>
        </c:ser>
        <c:marker val="1"/>
        <c:axId val="128854272"/>
        <c:axId val="129449984"/>
      </c:lineChart>
      <c:catAx>
        <c:axId val="128854272"/>
        <c:scaling>
          <c:orientation val="minMax"/>
        </c:scaling>
        <c:axPos val="b"/>
        <c:title>
          <c:tx>
            <c:rich>
              <a:bodyPr rot="0" vert="horz"/>
              <a:lstStyle/>
              <a:p>
                <a:pPr>
                  <a:defRPr b="1"/>
                </a:pPr>
                <a:r>
                  <a:rPr lang="ar-SA" b="1"/>
                  <a:t>الشهر  </a:t>
                </a:r>
                <a:r>
                  <a:rPr lang="en-US" b="1"/>
                  <a:t>Month</a:t>
                </a:r>
              </a:p>
            </c:rich>
          </c:tx>
          <c:layout>
            <c:manualLayout>
              <c:xMode val="edge"/>
              <c:yMode val="edge"/>
              <c:x val="0.48289243871967397"/>
              <c:y val="0.91567826869161284"/>
            </c:manualLayout>
          </c:layout>
          <c:spPr>
            <a:noFill/>
            <a:ln w="25336">
              <a:noFill/>
            </a:ln>
          </c:spPr>
        </c:title>
        <c:numFmt formatCode="General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ar-SA"/>
          </a:p>
        </c:txPr>
        <c:crossAx val="129449984"/>
        <c:crosses val="autoZero"/>
        <c:auto val="1"/>
        <c:lblAlgn val="ctr"/>
        <c:lblOffset val="100"/>
        <c:tickLblSkip val="1"/>
        <c:tickMarkSkip val="1"/>
      </c:catAx>
      <c:valAx>
        <c:axId val="129449984"/>
        <c:scaling>
          <c:orientation val="minMax"/>
          <c:max val="115"/>
          <c:min val="111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ar-SA" b="1"/>
                  <a:t>الرقم القياسي للأسعار  </a:t>
                </a:r>
                <a:r>
                  <a:rPr lang="en-US" b="1"/>
                  <a:t>Price Index Number</a:t>
                </a:r>
              </a:p>
            </c:rich>
          </c:tx>
          <c:layout>
            <c:manualLayout>
              <c:xMode val="edge"/>
              <c:yMode val="edge"/>
              <c:x val="4.0918541875419184E-3"/>
              <c:y val="8.8769896033370904E-2"/>
            </c:manualLayout>
          </c:layout>
          <c:spPr>
            <a:noFill/>
            <a:ln w="25336">
              <a:noFill/>
            </a:ln>
          </c:spPr>
        </c:title>
        <c:numFmt formatCode="0.00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8854272"/>
        <c:crosses val="autoZero"/>
        <c:crossBetween val="between"/>
        <c:majorUnit val="0.5"/>
        <c:minorUnit val="0.5"/>
      </c:valAx>
      <c:spPr>
        <a:noFill/>
        <a:ln w="25336">
          <a:noFill/>
        </a:ln>
      </c:spPr>
    </c:plotArea>
    <c:plotVisOnly val="1"/>
    <c:dispBlanksAs val="gap"/>
  </c:chart>
  <c:spPr>
    <a:noFill/>
    <a:ln w="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E4B9-3006-4ABD-B575-A18B7FDA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hananj</cp:lastModifiedBy>
  <cp:revision>118</cp:revision>
  <cp:lastPrinted>2015-06-09T05:44:00Z</cp:lastPrinted>
  <dcterms:created xsi:type="dcterms:W3CDTF">2013-05-22T06:23:00Z</dcterms:created>
  <dcterms:modified xsi:type="dcterms:W3CDTF">2017-06-18T08:24:00Z</dcterms:modified>
</cp:coreProperties>
</file>